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652"/>
        <w:tblW w:w="0" w:type="auto"/>
        <w:tblLook w:val="04A0"/>
      </w:tblPr>
      <w:tblGrid>
        <w:gridCol w:w="2310"/>
        <w:gridCol w:w="2310"/>
        <w:gridCol w:w="2311"/>
        <w:gridCol w:w="2311"/>
      </w:tblGrid>
      <w:tr w:rsidR="006C72DE" w:rsidRPr="00306C94" w:rsidTr="006C72DE">
        <w:tc>
          <w:tcPr>
            <w:tcW w:w="2310" w:type="dxa"/>
          </w:tcPr>
          <w:p w:rsidR="006C72DE" w:rsidRPr="00306C94" w:rsidRDefault="006C72DE" w:rsidP="006C72DE">
            <w:pPr>
              <w:rPr>
                <w:rFonts w:ascii="Comic Sans MS" w:hAnsi="Comic Sans MS"/>
              </w:rPr>
            </w:pPr>
          </w:p>
        </w:tc>
        <w:tc>
          <w:tcPr>
            <w:tcW w:w="2310" w:type="dxa"/>
          </w:tcPr>
          <w:p w:rsidR="006C72DE" w:rsidRPr="00306C94" w:rsidRDefault="006C72DE" w:rsidP="006C72DE">
            <w:pPr>
              <w:rPr>
                <w:rFonts w:ascii="Comic Sans MS" w:hAnsi="Comic Sans MS"/>
              </w:rPr>
            </w:pPr>
            <w:r w:rsidRPr="00306C94">
              <w:rPr>
                <w:rFonts w:ascii="Comic Sans MS" w:hAnsi="Comic Sans MS"/>
              </w:rPr>
              <w:t>Very well</w:t>
            </w:r>
          </w:p>
        </w:tc>
        <w:tc>
          <w:tcPr>
            <w:tcW w:w="2311" w:type="dxa"/>
          </w:tcPr>
          <w:p w:rsidR="006C72DE" w:rsidRPr="00306C94" w:rsidRDefault="006C72DE" w:rsidP="006C72DE">
            <w:pPr>
              <w:rPr>
                <w:rFonts w:ascii="Comic Sans MS" w:hAnsi="Comic Sans MS"/>
              </w:rPr>
            </w:pPr>
            <w:r w:rsidRPr="00306C94">
              <w:rPr>
                <w:rFonts w:ascii="Comic Sans MS" w:hAnsi="Comic Sans MS"/>
              </w:rPr>
              <w:t>Well</w:t>
            </w:r>
          </w:p>
        </w:tc>
        <w:tc>
          <w:tcPr>
            <w:tcW w:w="2311" w:type="dxa"/>
          </w:tcPr>
          <w:p w:rsidR="006C72DE" w:rsidRPr="00306C94" w:rsidRDefault="006C72DE" w:rsidP="006C72DE">
            <w:pPr>
              <w:rPr>
                <w:rFonts w:ascii="Comic Sans MS" w:hAnsi="Comic Sans MS"/>
              </w:rPr>
            </w:pPr>
            <w:r w:rsidRPr="00306C94">
              <w:rPr>
                <w:rFonts w:ascii="Comic Sans MS" w:hAnsi="Comic Sans MS"/>
              </w:rPr>
              <w:t>Not so well</w:t>
            </w:r>
          </w:p>
          <w:p w:rsidR="006C72DE" w:rsidRPr="00306C94" w:rsidRDefault="006C72DE" w:rsidP="006C72DE">
            <w:pPr>
              <w:rPr>
                <w:rFonts w:ascii="Comic Sans MS" w:hAnsi="Comic Sans MS"/>
              </w:rPr>
            </w:pPr>
          </w:p>
        </w:tc>
      </w:tr>
      <w:tr w:rsidR="006C72DE" w:rsidRPr="00306C94" w:rsidTr="006C72DE">
        <w:tc>
          <w:tcPr>
            <w:tcW w:w="2310" w:type="dxa"/>
          </w:tcPr>
          <w:p w:rsidR="006C72DE" w:rsidRPr="00306C94" w:rsidRDefault="006C72DE" w:rsidP="006C72DE">
            <w:pPr>
              <w:rPr>
                <w:rFonts w:ascii="Comic Sans MS" w:hAnsi="Comic Sans MS"/>
              </w:rPr>
            </w:pPr>
            <w:r w:rsidRPr="00306C94">
              <w:rPr>
                <w:rFonts w:ascii="Comic Sans MS" w:hAnsi="Comic Sans MS"/>
              </w:rPr>
              <w:t>How well informed were you about the Nursery to Primary School Transition?</w:t>
            </w:r>
          </w:p>
          <w:p w:rsidR="006C72DE" w:rsidRPr="00306C94" w:rsidRDefault="006C72DE" w:rsidP="006C72DE">
            <w:pPr>
              <w:rPr>
                <w:rFonts w:ascii="Comic Sans MS" w:hAnsi="Comic Sans MS"/>
              </w:rPr>
            </w:pPr>
          </w:p>
        </w:tc>
        <w:tc>
          <w:tcPr>
            <w:tcW w:w="2310" w:type="dxa"/>
          </w:tcPr>
          <w:p w:rsidR="006C72DE" w:rsidRPr="00306C94" w:rsidRDefault="006C72DE" w:rsidP="006C72DE">
            <w:pPr>
              <w:rPr>
                <w:rFonts w:ascii="Comic Sans MS" w:hAnsi="Comic Sans MS"/>
              </w:rPr>
            </w:pPr>
            <w:r w:rsidRPr="00306C94">
              <w:rPr>
                <w:rFonts w:ascii="Comic Sans MS" w:hAnsi="Comic Sans MS"/>
              </w:rPr>
              <w:t>78%</w:t>
            </w:r>
          </w:p>
        </w:tc>
        <w:tc>
          <w:tcPr>
            <w:tcW w:w="2311" w:type="dxa"/>
          </w:tcPr>
          <w:p w:rsidR="006C72DE" w:rsidRPr="00306C94" w:rsidRDefault="006C72DE" w:rsidP="006C72DE">
            <w:pPr>
              <w:rPr>
                <w:rFonts w:ascii="Comic Sans MS" w:hAnsi="Comic Sans MS"/>
              </w:rPr>
            </w:pPr>
            <w:r w:rsidRPr="00306C94">
              <w:rPr>
                <w:rFonts w:ascii="Comic Sans MS" w:hAnsi="Comic Sans MS"/>
              </w:rPr>
              <w:t>18%</w:t>
            </w:r>
          </w:p>
        </w:tc>
        <w:tc>
          <w:tcPr>
            <w:tcW w:w="2311" w:type="dxa"/>
          </w:tcPr>
          <w:p w:rsidR="006C72DE" w:rsidRPr="00306C94" w:rsidRDefault="006C72DE" w:rsidP="006C72DE">
            <w:pPr>
              <w:rPr>
                <w:rFonts w:ascii="Comic Sans MS" w:hAnsi="Comic Sans MS"/>
              </w:rPr>
            </w:pPr>
            <w:r w:rsidRPr="00306C94">
              <w:rPr>
                <w:rFonts w:ascii="Comic Sans MS" w:hAnsi="Comic Sans MS"/>
              </w:rPr>
              <w:t>4%</w:t>
            </w:r>
          </w:p>
        </w:tc>
      </w:tr>
    </w:tbl>
    <w:p w:rsidR="006C72DE" w:rsidRPr="00306C94" w:rsidRDefault="006C72DE" w:rsidP="00306C94">
      <w:pPr>
        <w:jc w:val="center"/>
        <w:rPr>
          <w:rFonts w:ascii="Comic Sans MS" w:hAnsi="Comic Sans MS"/>
          <w:b/>
          <w:u w:val="single"/>
        </w:rPr>
      </w:pPr>
      <w:r w:rsidRPr="00306C94">
        <w:rPr>
          <w:rFonts w:ascii="Comic Sans MS" w:hAnsi="Comic Sans MS"/>
          <w:b/>
          <w:u w:val="single"/>
        </w:rPr>
        <w:t>Nursery Transition Questionnaire - 2016</w:t>
      </w:r>
    </w:p>
    <w:p w:rsidR="00306C94" w:rsidRPr="00306C94" w:rsidRDefault="00306C94" w:rsidP="00306C94">
      <w:pPr>
        <w:rPr>
          <w:rFonts w:ascii="Comic Sans MS" w:hAnsi="Comic Sans MS"/>
          <w:b/>
          <w:u w:val="single"/>
        </w:rPr>
      </w:pPr>
    </w:p>
    <w:tbl>
      <w:tblPr>
        <w:tblStyle w:val="TableGrid"/>
        <w:tblW w:w="0" w:type="auto"/>
        <w:tblLook w:val="04A0"/>
      </w:tblPr>
      <w:tblGrid>
        <w:gridCol w:w="3080"/>
        <w:gridCol w:w="3081"/>
        <w:gridCol w:w="3081"/>
      </w:tblGrid>
      <w:tr w:rsidR="006C72DE" w:rsidRPr="00306C94" w:rsidTr="006C72DE">
        <w:trPr>
          <w:trHeight w:val="591"/>
        </w:trPr>
        <w:tc>
          <w:tcPr>
            <w:tcW w:w="3080" w:type="dxa"/>
          </w:tcPr>
          <w:p w:rsidR="006C72DE" w:rsidRPr="00306C94" w:rsidRDefault="006C72DE" w:rsidP="006C72DE">
            <w:pPr>
              <w:jc w:val="center"/>
              <w:rPr>
                <w:rFonts w:ascii="Comic Sans MS" w:hAnsi="Comic Sans MS"/>
                <w:b/>
                <w:u w:val="single"/>
              </w:rPr>
            </w:pPr>
          </w:p>
        </w:tc>
        <w:tc>
          <w:tcPr>
            <w:tcW w:w="3081" w:type="dxa"/>
          </w:tcPr>
          <w:p w:rsidR="006C72DE" w:rsidRPr="00306C94" w:rsidRDefault="006C72DE" w:rsidP="006C72DE">
            <w:pPr>
              <w:jc w:val="center"/>
              <w:rPr>
                <w:rFonts w:ascii="Comic Sans MS" w:hAnsi="Comic Sans MS"/>
              </w:rPr>
            </w:pPr>
            <w:r w:rsidRPr="00306C94">
              <w:rPr>
                <w:rFonts w:ascii="Comic Sans MS" w:hAnsi="Comic Sans MS"/>
              </w:rPr>
              <w:t>Yes</w:t>
            </w:r>
          </w:p>
        </w:tc>
        <w:tc>
          <w:tcPr>
            <w:tcW w:w="3081" w:type="dxa"/>
          </w:tcPr>
          <w:p w:rsidR="006C72DE" w:rsidRPr="00306C94" w:rsidRDefault="006C72DE" w:rsidP="006C72DE">
            <w:pPr>
              <w:jc w:val="center"/>
              <w:rPr>
                <w:rFonts w:ascii="Comic Sans MS" w:hAnsi="Comic Sans MS"/>
              </w:rPr>
            </w:pPr>
            <w:r w:rsidRPr="00306C94">
              <w:rPr>
                <w:rFonts w:ascii="Comic Sans MS" w:hAnsi="Comic Sans MS"/>
              </w:rPr>
              <w:t>No</w:t>
            </w:r>
          </w:p>
        </w:tc>
      </w:tr>
      <w:tr w:rsidR="006C72DE" w:rsidRPr="00306C94" w:rsidTr="006C72DE">
        <w:tc>
          <w:tcPr>
            <w:tcW w:w="3080" w:type="dxa"/>
          </w:tcPr>
          <w:p w:rsidR="006C72DE" w:rsidRPr="00306C94" w:rsidRDefault="006C72DE" w:rsidP="006C72DE">
            <w:pPr>
              <w:rPr>
                <w:rFonts w:ascii="Comic Sans MS" w:hAnsi="Comic Sans MS"/>
              </w:rPr>
            </w:pPr>
            <w:r w:rsidRPr="00306C94">
              <w:rPr>
                <w:rFonts w:ascii="Comic Sans MS" w:hAnsi="Comic Sans MS"/>
              </w:rPr>
              <w:t>Did you feel your child had enough visits to school prior to starting?</w:t>
            </w:r>
          </w:p>
          <w:p w:rsidR="006C72DE" w:rsidRPr="00306C94" w:rsidRDefault="006C72DE" w:rsidP="006C72DE">
            <w:pPr>
              <w:jc w:val="center"/>
              <w:rPr>
                <w:rFonts w:ascii="Comic Sans MS" w:hAnsi="Comic Sans MS"/>
                <w:b/>
                <w:u w:val="single"/>
              </w:rPr>
            </w:pPr>
          </w:p>
        </w:tc>
        <w:tc>
          <w:tcPr>
            <w:tcW w:w="3081" w:type="dxa"/>
          </w:tcPr>
          <w:p w:rsidR="006C72DE" w:rsidRPr="00306C94" w:rsidRDefault="006C72DE" w:rsidP="006C72DE">
            <w:pPr>
              <w:jc w:val="center"/>
              <w:rPr>
                <w:rFonts w:ascii="Comic Sans MS" w:hAnsi="Comic Sans MS"/>
              </w:rPr>
            </w:pPr>
            <w:r w:rsidRPr="00306C94">
              <w:rPr>
                <w:rFonts w:ascii="Comic Sans MS" w:hAnsi="Comic Sans MS"/>
              </w:rPr>
              <w:t xml:space="preserve"> 91%</w:t>
            </w:r>
          </w:p>
        </w:tc>
        <w:tc>
          <w:tcPr>
            <w:tcW w:w="3081" w:type="dxa"/>
          </w:tcPr>
          <w:p w:rsidR="006C72DE" w:rsidRPr="00306C94" w:rsidRDefault="006C72DE" w:rsidP="006C72DE">
            <w:pPr>
              <w:jc w:val="center"/>
              <w:rPr>
                <w:rFonts w:ascii="Comic Sans MS" w:hAnsi="Comic Sans MS"/>
              </w:rPr>
            </w:pPr>
            <w:r w:rsidRPr="00306C94">
              <w:rPr>
                <w:rFonts w:ascii="Comic Sans MS" w:hAnsi="Comic Sans MS"/>
              </w:rPr>
              <w:t>9%</w:t>
            </w:r>
          </w:p>
        </w:tc>
      </w:tr>
      <w:tr w:rsidR="006C72DE" w:rsidRPr="00306C94" w:rsidTr="006C72DE">
        <w:tc>
          <w:tcPr>
            <w:tcW w:w="3080" w:type="dxa"/>
          </w:tcPr>
          <w:p w:rsidR="006C72DE" w:rsidRPr="00306C94" w:rsidRDefault="006C72DE" w:rsidP="006C72DE">
            <w:pPr>
              <w:rPr>
                <w:rFonts w:ascii="Comic Sans MS" w:hAnsi="Comic Sans MS"/>
              </w:rPr>
            </w:pPr>
            <w:r w:rsidRPr="00306C94">
              <w:rPr>
                <w:rFonts w:ascii="Comic Sans MS" w:hAnsi="Comic Sans MS"/>
              </w:rPr>
              <w:t xml:space="preserve">Did you feel that the ‘Meet the Teacher’ session in June was informative? </w:t>
            </w:r>
          </w:p>
          <w:p w:rsidR="006C72DE" w:rsidRPr="00306C94" w:rsidRDefault="006C72DE" w:rsidP="006C72DE">
            <w:pPr>
              <w:jc w:val="center"/>
              <w:rPr>
                <w:rFonts w:ascii="Comic Sans MS" w:hAnsi="Comic Sans MS"/>
                <w:b/>
                <w:u w:val="single"/>
              </w:rPr>
            </w:pPr>
          </w:p>
        </w:tc>
        <w:tc>
          <w:tcPr>
            <w:tcW w:w="3081" w:type="dxa"/>
          </w:tcPr>
          <w:p w:rsidR="006C72DE" w:rsidRPr="00306C94" w:rsidRDefault="006C72DE" w:rsidP="006C72DE">
            <w:pPr>
              <w:jc w:val="center"/>
              <w:rPr>
                <w:rFonts w:ascii="Comic Sans MS" w:hAnsi="Comic Sans MS"/>
              </w:rPr>
            </w:pPr>
            <w:r w:rsidRPr="00306C94">
              <w:rPr>
                <w:rFonts w:ascii="Comic Sans MS" w:hAnsi="Comic Sans MS"/>
              </w:rPr>
              <w:t>100%</w:t>
            </w:r>
          </w:p>
        </w:tc>
        <w:tc>
          <w:tcPr>
            <w:tcW w:w="3081" w:type="dxa"/>
          </w:tcPr>
          <w:p w:rsidR="006C72DE" w:rsidRPr="00306C94" w:rsidRDefault="006C72DE" w:rsidP="006C72DE">
            <w:pPr>
              <w:jc w:val="center"/>
              <w:rPr>
                <w:rFonts w:ascii="Comic Sans MS" w:hAnsi="Comic Sans MS"/>
              </w:rPr>
            </w:pPr>
            <w:r w:rsidRPr="00306C94">
              <w:rPr>
                <w:rFonts w:ascii="Comic Sans MS" w:hAnsi="Comic Sans MS"/>
              </w:rPr>
              <w:t>0%</w:t>
            </w:r>
          </w:p>
        </w:tc>
      </w:tr>
      <w:tr w:rsidR="006C72DE" w:rsidRPr="00306C94" w:rsidTr="006C72DE">
        <w:tc>
          <w:tcPr>
            <w:tcW w:w="3080" w:type="dxa"/>
          </w:tcPr>
          <w:p w:rsidR="006C72DE" w:rsidRPr="00306C94" w:rsidRDefault="006C72DE" w:rsidP="006C72DE">
            <w:pPr>
              <w:rPr>
                <w:rFonts w:ascii="Comic Sans MS" w:hAnsi="Comic Sans MS"/>
              </w:rPr>
            </w:pPr>
            <w:r w:rsidRPr="00306C94">
              <w:rPr>
                <w:rFonts w:ascii="Comic Sans MS" w:hAnsi="Comic Sans MS"/>
              </w:rPr>
              <w:t>Has the transition helped your child settle into Primary 1?</w:t>
            </w:r>
          </w:p>
          <w:p w:rsidR="006C72DE" w:rsidRPr="00306C94" w:rsidRDefault="006C72DE" w:rsidP="006C72DE">
            <w:pPr>
              <w:jc w:val="center"/>
              <w:rPr>
                <w:rFonts w:ascii="Comic Sans MS" w:hAnsi="Comic Sans MS"/>
                <w:b/>
                <w:u w:val="single"/>
              </w:rPr>
            </w:pPr>
          </w:p>
        </w:tc>
        <w:tc>
          <w:tcPr>
            <w:tcW w:w="3081" w:type="dxa"/>
          </w:tcPr>
          <w:p w:rsidR="006C72DE" w:rsidRPr="00306C94" w:rsidRDefault="006C72DE" w:rsidP="006C72DE">
            <w:pPr>
              <w:jc w:val="center"/>
              <w:rPr>
                <w:rFonts w:ascii="Comic Sans MS" w:hAnsi="Comic Sans MS"/>
              </w:rPr>
            </w:pPr>
            <w:r w:rsidRPr="00306C94">
              <w:rPr>
                <w:rFonts w:ascii="Comic Sans MS" w:hAnsi="Comic Sans MS"/>
              </w:rPr>
              <w:t>100%</w:t>
            </w:r>
          </w:p>
        </w:tc>
        <w:tc>
          <w:tcPr>
            <w:tcW w:w="3081" w:type="dxa"/>
          </w:tcPr>
          <w:p w:rsidR="006C72DE" w:rsidRPr="00306C94" w:rsidRDefault="006C72DE" w:rsidP="006C72DE">
            <w:pPr>
              <w:jc w:val="center"/>
              <w:rPr>
                <w:rFonts w:ascii="Comic Sans MS" w:hAnsi="Comic Sans MS"/>
              </w:rPr>
            </w:pPr>
            <w:r w:rsidRPr="00306C94">
              <w:rPr>
                <w:rFonts w:ascii="Comic Sans MS" w:hAnsi="Comic Sans MS"/>
              </w:rPr>
              <w:t>0%</w:t>
            </w:r>
          </w:p>
        </w:tc>
      </w:tr>
    </w:tbl>
    <w:p w:rsidR="00306C94" w:rsidRPr="00306C94" w:rsidRDefault="00306C94" w:rsidP="00306C94">
      <w:pPr>
        <w:rPr>
          <w:rFonts w:ascii="Comic Sans MS" w:hAnsi="Comic Sans MS"/>
          <w:b/>
          <w:u w:val="single"/>
        </w:rPr>
      </w:pPr>
    </w:p>
    <w:tbl>
      <w:tblPr>
        <w:tblStyle w:val="TableGrid"/>
        <w:tblW w:w="0" w:type="auto"/>
        <w:tblLook w:val="04A0"/>
      </w:tblPr>
      <w:tblGrid>
        <w:gridCol w:w="4621"/>
        <w:gridCol w:w="4621"/>
      </w:tblGrid>
      <w:tr w:rsidR="006C72DE" w:rsidRPr="00306C94" w:rsidTr="006C72DE">
        <w:tc>
          <w:tcPr>
            <w:tcW w:w="4621" w:type="dxa"/>
          </w:tcPr>
          <w:p w:rsidR="006C72DE" w:rsidRPr="00306C94" w:rsidRDefault="006C72DE" w:rsidP="006C72DE">
            <w:pPr>
              <w:jc w:val="center"/>
              <w:rPr>
                <w:rFonts w:ascii="Comic Sans MS" w:hAnsi="Comic Sans MS"/>
              </w:rPr>
            </w:pPr>
            <w:r w:rsidRPr="00306C94">
              <w:rPr>
                <w:rFonts w:ascii="Comic Sans MS" w:hAnsi="Comic Sans MS"/>
              </w:rPr>
              <w:t xml:space="preserve">Suggestions </w:t>
            </w:r>
          </w:p>
        </w:tc>
        <w:tc>
          <w:tcPr>
            <w:tcW w:w="4621" w:type="dxa"/>
          </w:tcPr>
          <w:p w:rsidR="006C72DE" w:rsidRPr="00306C94" w:rsidRDefault="006C72DE" w:rsidP="006C72DE">
            <w:pPr>
              <w:jc w:val="center"/>
              <w:rPr>
                <w:rFonts w:ascii="Comic Sans MS" w:hAnsi="Comic Sans MS"/>
              </w:rPr>
            </w:pPr>
            <w:r w:rsidRPr="00306C94">
              <w:rPr>
                <w:rFonts w:ascii="Comic Sans MS" w:hAnsi="Comic Sans MS"/>
              </w:rPr>
              <w:t>Actions – You said – we did</w:t>
            </w:r>
          </w:p>
        </w:tc>
      </w:tr>
      <w:tr w:rsidR="006C72DE" w:rsidRPr="00306C94" w:rsidTr="006C72DE">
        <w:tc>
          <w:tcPr>
            <w:tcW w:w="4621" w:type="dxa"/>
          </w:tcPr>
          <w:p w:rsidR="006C72DE" w:rsidRPr="00306C94" w:rsidRDefault="006C72DE" w:rsidP="006C72DE">
            <w:pPr>
              <w:jc w:val="center"/>
              <w:rPr>
                <w:rFonts w:ascii="Comic Sans MS" w:hAnsi="Comic Sans MS"/>
              </w:rPr>
            </w:pPr>
            <w:r w:rsidRPr="00306C94">
              <w:rPr>
                <w:rFonts w:ascii="Comic Sans MS" w:hAnsi="Comic Sans MS"/>
              </w:rPr>
              <w:t>Buddy system – encourage buddies to visit P1 pupils more</w:t>
            </w:r>
          </w:p>
        </w:tc>
        <w:tc>
          <w:tcPr>
            <w:tcW w:w="4621" w:type="dxa"/>
          </w:tcPr>
          <w:p w:rsidR="00306C94" w:rsidRPr="00306C94" w:rsidRDefault="006C72DE" w:rsidP="006C72DE">
            <w:pPr>
              <w:jc w:val="center"/>
              <w:rPr>
                <w:rFonts w:ascii="Comic Sans MS" w:hAnsi="Comic Sans MS"/>
              </w:rPr>
            </w:pPr>
            <w:r w:rsidRPr="00306C94">
              <w:rPr>
                <w:rFonts w:ascii="Comic Sans MS" w:hAnsi="Comic Sans MS"/>
              </w:rPr>
              <w:t xml:space="preserve">Created rota so P7 </w:t>
            </w:r>
            <w:r w:rsidR="00306C94" w:rsidRPr="00306C94">
              <w:rPr>
                <w:rFonts w:ascii="Comic Sans MS" w:hAnsi="Comic Sans MS"/>
              </w:rPr>
              <w:t>buddies</w:t>
            </w:r>
          </w:p>
          <w:p w:rsidR="006C72DE" w:rsidRPr="00306C94" w:rsidRDefault="006C72DE" w:rsidP="006C72DE">
            <w:pPr>
              <w:jc w:val="center"/>
              <w:rPr>
                <w:rFonts w:ascii="Comic Sans MS" w:hAnsi="Comic Sans MS"/>
              </w:rPr>
            </w:pPr>
            <w:r w:rsidRPr="00306C94">
              <w:rPr>
                <w:rFonts w:ascii="Comic Sans MS" w:hAnsi="Comic Sans MS"/>
              </w:rPr>
              <w:t xml:space="preserve">visit on certain days so P1 pupils know when they will be </w:t>
            </w:r>
            <w:r w:rsidR="00306C94" w:rsidRPr="00306C94">
              <w:rPr>
                <w:rFonts w:ascii="Comic Sans MS" w:hAnsi="Comic Sans MS"/>
              </w:rPr>
              <w:t>coming to see them</w:t>
            </w:r>
          </w:p>
          <w:p w:rsidR="006C72DE" w:rsidRPr="00306C94" w:rsidRDefault="006C72DE" w:rsidP="006C72DE">
            <w:pPr>
              <w:jc w:val="center"/>
              <w:rPr>
                <w:rFonts w:ascii="Comic Sans MS" w:hAnsi="Comic Sans MS"/>
              </w:rPr>
            </w:pPr>
          </w:p>
        </w:tc>
      </w:tr>
      <w:tr w:rsidR="006C72DE" w:rsidRPr="00306C94" w:rsidTr="006C72DE">
        <w:tc>
          <w:tcPr>
            <w:tcW w:w="4621" w:type="dxa"/>
          </w:tcPr>
          <w:p w:rsidR="006C72DE" w:rsidRPr="00306C94" w:rsidRDefault="00306C94" w:rsidP="006C72DE">
            <w:pPr>
              <w:jc w:val="center"/>
              <w:rPr>
                <w:rFonts w:ascii="Comic Sans MS" w:hAnsi="Comic Sans MS"/>
              </w:rPr>
            </w:pPr>
            <w:r w:rsidRPr="00306C94">
              <w:rPr>
                <w:rFonts w:ascii="Comic Sans MS" w:hAnsi="Comic Sans MS"/>
              </w:rPr>
              <w:t>More visits from Nursery to school throughout the year</w:t>
            </w:r>
          </w:p>
        </w:tc>
        <w:tc>
          <w:tcPr>
            <w:tcW w:w="4621" w:type="dxa"/>
          </w:tcPr>
          <w:p w:rsidR="006C72DE" w:rsidRPr="00306C94" w:rsidRDefault="00306C94" w:rsidP="006C72DE">
            <w:pPr>
              <w:jc w:val="center"/>
              <w:rPr>
                <w:rFonts w:ascii="Comic Sans MS" w:hAnsi="Comic Sans MS"/>
              </w:rPr>
            </w:pPr>
            <w:r w:rsidRPr="00306C94">
              <w:rPr>
                <w:rFonts w:ascii="Comic Sans MS" w:hAnsi="Comic Sans MS"/>
              </w:rPr>
              <w:t>Liaised with Nursery who will share the same focus weeks as the school with pupils from Nursery coming to visit us and P6 pupils, who will be their buddies next year, going down to visit the nursery.</w:t>
            </w:r>
          </w:p>
          <w:p w:rsidR="00306C94" w:rsidRPr="00306C94" w:rsidRDefault="00306C94" w:rsidP="00306C94">
            <w:pPr>
              <w:jc w:val="center"/>
              <w:rPr>
                <w:rFonts w:ascii="Comic Sans MS" w:hAnsi="Comic Sans MS"/>
              </w:rPr>
            </w:pPr>
            <w:r w:rsidRPr="00306C94">
              <w:rPr>
                <w:rFonts w:ascii="Comic Sans MS" w:hAnsi="Comic Sans MS"/>
              </w:rPr>
              <w:t>We have dates for a Nursery and P1 Transition Topic during the Easter term</w:t>
            </w:r>
          </w:p>
        </w:tc>
      </w:tr>
      <w:tr w:rsidR="00306C94" w:rsidRPr="00306C94" w:rsidTr="006C72DE">
        <w:tc>
          <w:tcPr>
            <w:tcW w:w="4621" w:type="dxa"/>
          </w:tcPr>
          <w:p w:rsidR="00306C94" w:rsidRPr="00306C94" w:rsidRDefault="00306C94" w:rsidP="006C72DE">
            <w:pPr>
              <w:jc w:val="center"/>
              <w:rPr>
                <w:rFonts w:ascii="Comic Sans MS" w:hAnsi="Comic Sans MS"/>
              </w:rPr>
            </w:pPr>
            <w:r w:rsidRPr="00306C94">
              <w:rPr>
                <w:rFonts w:ascii="Comic Sans MS" w:hAnsi="Comic Sans MS"/>
              </w:rPr>
              <w:t xml:space="preserve">To transition with friends from Nursery. </w:t>
            </w:r>
          </w:p>
        </w:tc>
        <w:tc>
          <w:tcPr>
            <w:tcW w:w="4621" w:type="dxa"/>
          </w:tcPr>
          <w:p w:rsidR="00306C94" w:rsidRPr="00306C94" w:rsidRDefault="00306C94" w:rsidP="006C72DE">
            <w:pPr>
              <w:jc w:val="center"/>
              <w:rPr>
                <w:rFonts w:ascii="Comic Sans MS" w:hAnsi="Comic Sans MS"/>
              </w:rPr>
            </w:pPr>
            <w:r w:rsidRPr="00306C94">
              <w:rPr>
                <w:rFonts w:ascii="Comic Sans MS" w:hAnsi="Comic Sans MS"/>
              </w:rPr>
              <w:t xml:space="preserve">We will work with the Nursery to ensure that visits throughout the year will include visits with peer groups. </w:t>
            </w:r>
          </w:p>
        </w:tc>
      </w:tr>
    </w:tbl>
    <w:p w:rsidR="006C72DE" w:rsidRDefault="006C72DE" w:rsidP="006C72DE">
      <w:pPr>
        <w:jc w:val="center"/>
        <w:rPr>
          <w:rFonts w:ascii="Comic Sans MS" w:hAnsi="Comic Sans MS"/>
          <w:b/>
          <w:sz w:val="28"/>
          <w:szCs w:val="28"/>
          <w:u w:val="single"/>
        </w:rPr>
      </w:pPr>
    </w:p>
    <w:p w:rsidR="00524215" w:rsidRDefault="00524215" w:rsidP="006C72DE">
      <w:pPr>
        <w:jc w:val="center"/>
        <w:rPr>
          <w:rFonts w:ascii="Comic Sans MS" w:hAnsi="Comic Sans MS"/>
          <w:b/>
          <w:sz w:val="28"/>
          <w:szCs w:val="28"/>
          <w:u w:val="single"/>
        </w:rPr>
      </w:pPr>
    </w:p>
    <w:p w:rsidR="00524215" w:rsidRDefault="00866C6D" w:rsidP="006C72DE">
      <w:pPr>
        <w:jc w:val="center"/>
        <w:rPr>
          <w:rFonts w:ascii="Comic Sans MS" w:hAnsi="Comic Sans MS"/>
          <w:b/>
          <w:sz w:val="28"/>
          <w:szCs w:val="28"/>
          <w:u w:val="single"/>
        </w:rPr>
      </w:pPr>
      <w:r w:rsidRPr="00866C6D">
        <w:rPr>
          <w:rFonts w:ascii="Comic Sans MS" w:hAnsi="Comic Sans MS"/>
          <w:b/>
          <w:sz w:val="28"/>
          <w:szCs w:val="28"/>
          <w:u w:val="single"/>
        </w:rPr>
        <w:lastRenderedPageBreak/>
        <w:drawing>
          <wp:inline distT="0" distB="0" distL="0" distR="0">
            <wp:extent cx="5731510" cy="3598115"/>
            <wp:effectExtent l="19050" t="0" r="21590" b="233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66C6D" w:rsidRDefault="00866C6D" w:rsidP="006C72DE">
      <w:pPr>
        <w:jc w:val="center"/>
        <w:rPr>
          <w:rFonts w:ascii="Comic Sans MS" w:hAnsi="Comic Sans MS"/>
          <w:b/>
          <w:sz w:val="28"/>
          <w:szCs w:val="28"/>
          <w:u w:val="single"/>
        </w:rPr>
      </w:pPr>
    </w:p>
    <w:p w:rsidR="00866C6D" w:rsidRDefault="00866C6D" w:rsidP="006C72DE">
      <w:pPr>
        <w:jc w:val="center"/>
        <w:rPr>
          <w:rFonts w:ascii="Comic Sans MS" w:hAnsi="Comic Sans MS"/>
          <w:b/>
          <w:sz w:val="28"/>
          <w:szCs w:val="28"/>
          <w:u w:val="single"/>
        </w:rPr>
      </w:pPr>
    </w:p>
    <w:p w:rsidR="00866C6D" w:rsidRPr="006C72DE" w:rsidRDefault="00471DBA" w:rsidP="006C72DE">
      <w:pPr>
        <w:jc w:val="center"/>
        <w:rPr>
          <w:rFonts w:ascii="Comic Sans MS" w:hAnsi="Comic Sans MS"/>
          <w:b/>
          <w:sz w:val="28"/>
          <w:szCs w:val="28"/>
          <w:u w:val="single"/>
        </w:rPr>
      </w:pPr>
      <w:r w:rsidRPr="00471DBA">
        <w:rPr>
          <w:rFonts w:ascii="Comic Sans MS" w:hAnsi="Comic Sans MS"/>
          <w:b/>
          <w:sz w:val="28"/>
          <w:szCs w:val="28"/>
          <w:u w:val="single"/>
        </w:rPr>
        <w:drawing>
          <wp:inline distT="0" distB="0" distL="0" distR="0">
            <wp:extent cx="5890044" cy="3700732"/>
            <wp:effectExtent l="19050" t="0" r="15456"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sectPr w:rsidR="00866C6D" w:rsidRPr="006C72DE" w:rsidSect="004961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36952"/>
    <w:multiLevelType w:val="hybridMultilevel"/>
    <w:tmpl w:val="8AA8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C72DE"/>
    <w:rsid w:val="00306C94"/>
    <w:rsid w:val="00471DBA"/>
    <w:rsid w:val="004961E4"/>
    <w:rsid w:val="00524215"/>
    <w:rsid w:val="006C72DE"/>
    <w:rsid w:val="00866C6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2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2DE"/>
    <w:pPr>
      <w:ind w:left="720"/>
      <w:contextualSpacing/>
    </w:pPr>
  </w:style>
  <w:style w:type="paragraph" w:styleId="BalloonText">
    <w:name w:val="Balloon Text"/>
    <w:basedOn w:val="Normal"/>
    <w:link w:val="BalloonTextChar"/>
    <w:uiPriority w:val="99"/>
    <w:semiHidden/>
    <w:unhideWhenUsed/>
    <w:rsid w:val="0052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Sheet1!$A$3</c:f>
              <c:strCache>
                <c:ptCount val="1"/>
                <c:pt idx="0">
                  <c:v>How well informed were you about the Nursery to Primary School Transition?</c:v>
                </c:pt>
              </c:strCache>
            </c:strRef>
          </c:tx>
          <c:cat>
            <c:strRef>
              <c:f>Sheet1!$B$1:$D$2</c:f>
              <c:strCache>
                <c:ptCount val="3"/>
                <c:pt idx="0">
                  <c:v>Very well</c:v>
                </c:pt>
                <c:pt idx="1">
                  <c:v>Well</c:v>
                </c:pt>
                <c:pt idx="2">
                  <c:v>Not so well</c:v>
                </c:pt>
              </c:strCache>
            </c:strRef>
          </c:cat>
          <c:val>
            <c:numRef>
              <c:f>Sheet1!$B$3:$D$3</c:f>
              <c:numCache>
                <c:formatCode>0%</c:formatCode>
                <c:ptCount val="3"/>
                <c:pt idx="0">
                  <c:v>0.78</c:v>
                </c:pt>
                <c:pt idx="1">
                  <c:v>0.18</c:v>
                </c:pt>
                <c:pt idx="2">
                  <c:v>0.04</c:v>
                </c:pt>
              </c:numCache>
            </c:numRef>
          </c:val>
        </c:ser>
        <c:ser>
          <c:idx val="1"/>
          <c:order val="1"/>
          <c:tx>
            <c:strRef>
              <c:f>Sheet1!$A$4</c:f>
              <c:strCache>
                <c:ptCount val="1"/>
              </c:strCache>
            </c:strRef>
          </c:tx>
          <c:cat>
            <c:strRef>
              <c:f>Sheet1!$B$1:$D$2</c:f>
              <c:strCache>
                <c:ptCount val="3"/>
                <c:pt idx="0">
                  <c:v>Very well</c:v>
                </c:pt>
                <c:pt idx="1">
                  <c:v>Well</c:v>
                </c:pt>
                <c:pt idx="2">
                  <c:v>Not so well</c:v>
                </c:pt>
              </c:strCache>
            </c:strRef>
          </c:cat>
          <c:val>
            <c:numRef>
              <c:f>Sheet1!$B$4:$D$4</c:f>
              <c:numCache>
                <c:formatCode>0%</c:formatCode>
                <c:ptCount val="3"/>
              </c:numCache>
            </c:numRef>
          </c:val>
        </c:ser>
        <c:axId val="63788928"/>
        <c:axId val="64509056"/>
      </c:barChart>
      <c:catAx>
        <c:axId val="63788928"/>
        <c:scaling>
          <c:orientation val="minMax"/>
        </c:scaling>
        <c:axPos val="b"/>
        <c:tickLblPos val="nextTo"/>
        <c:txPr>
          <a:bodyPr/>
          <a:lstStyle/>
          <a:p>
            <a:pPr>
              <a:defRPr>
                <a:latin typeface="Comic Sans MS" pitchFamily="66" charset="0"/>
              </a:defRPr>
            </a:pPr>
            <a:endParaRPr lang="en-US"/>
          </a:p>
        </c:txPr>
        <c:crossAx val="64509056"/>
        <c:crosses val="autoZero"/>
        <c:auto val="1"/>
        <c:lblAlgn val="ctr"/>
        <c:lblOffset val="100"/>
      </c:catAx>
      <c:valAx>
        <c:axId val="64509056"/>
        <c:scaling>
          <c:orientation val="minMax"/>
        </c:scaling>
        <c:axPos val="l"/>
        <c:majorGridlines/>
        <c:numFmt formatCode="0%" sourceLinked="1"/>
        <c:tickLblPos val="nextTo"/>
        <c:txPr>
          <a:bodyPr/>
          <a:lstStyle/>
          <a:p>
            <a:pPr>
              <a:defRPr>
                <a:latin typeface="Comic Sans MS" pitchFamily="66" charset="0"/>
              </a:defRPr>
            </a:pPr>
            <a:endParaRPr lang="en-US"/>
          </a:p>
        </c:txPr>
        <c:crossAx val="63788928"/>
        <c:crosses val="autoZero"/>
        <c:crossBetween val="between"/>
      </c:valAx>
    </c:plotArea>
    <c:legend>
      <c:legendPos val="r"/>
      <c:legendEntry>
        <c:idx val="1"/>
        <c:delete val="1"/>
      </c:legendEntry>
      <c:layout/>
      <c:txPr>
        <a:bodyPr/>
        <a:lstStyle/>
        <a:p>
          <a:pPr>
            <a:defRPr>
              <a:latin typeface="Comic Sans MS" pitchFamily="66" charset="0"/>
            </a:defRPr>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0"/>
          <c:order val="0"/>
          <c:tx>
            <c:strRef>
              <c:f>Sheet1!$B$1</c:f>
              <c:strCache>
                <c:ptCount val="1"/>
                <c:pt idx="0">
                  <c:v>Yes</c:v>
                </c:pt>
              </c:strCache>
            </c:strRef>
          </c:tx>
          <c:cat>
            <c:strRef>
              <c:f>Sheet1!$A$2:$A$7</c:f>
              <c:strCache>
                <c:ptCount val="5"/>
                <c:pt idx="0">
                  <c:v>Did you feel your child had enough visits to school prior to starting?</c:v>
                </c:pt>
                <c:pt idx="2">
                  <c:v>Did you feel that the ‘Meet the Teacher’ session in June was informative? </c:v>
                </c:pt>
                <c:pt idx="4">
                  <c:v>Has the transition helped your child settle into Primary 1?</c:v>
                </c:pt>
              </c:strCache>
            </c:strRef>
          </c:cat>
          <c:val>
            <c:numRef>
              <c:f>Sheet1!$B$2:$B$7</c:f>
              <c:numCache>
                <c:formatCode>0%</c:formatCode>
                <c:ptCount val="6"/>
                <c:pt idx="0">
                  <c:v>0.91</c:v>
                </c:pt>
                <c:pt idx="2">
                  <c:v>1</c:v>
                </c:pt>
                <c:pt idx="4">
                  <c:v>1</c:v>
                </c:pt>
              </c:numCache>
            </c:numRef>
          </c:val>
        </c:ser>
        <c:ser>
          <c:idx val="1"/>
          <c:order val="1"/>
          <c:tx>
            <c:strRef>
              <c:f>Sheet1!$C$1</c:f>
              <c:strCache>
                <c:ptCount val="1"/>
                <c:pt idx="0">
                  <c:v>No</c:v>
                </c:pt>
              </c:strCache>
            </c:strRef>
          </c:tx>
          <c:cat>
            <c:strRef>
              <c:f>Sheet1!$A$2:$A$7</c:f>
              <c:strCache>
                <c:ptCount val="5"/>
                <c:pt idx="0">
                  <c:v>Did you feel your child had enough visits to school prior to starting?</c:v>
                </c:pt>
                <c:pt idx="2">
                  <c:v>Did you feel that the ‘Meet the Teacher’ session in June was informative? </c:v>
                </c:pt>
                <c:pt idx="4">
                  <c:v>Has the transition helped your child settle into Primary 1?</c:v>
                </c:pt>
              </c:strCache>
            </c:strRef>
          </c:cat>
          <c:val>
            <c:numRef>
              <c:f>Sheet1!$C$2:$C$7</c:f>
              <c:numCache>
                <c:formatCode>0%</c:formatCode>
                <c:ptCount val="6"/>
                <c:pt idx="0">
                  <c:v>0.09</c:v>
                </c:pt>
                <c:pt idx="2">
                  <c:v>0</c:v>
                </c:pt>
                <c:pt idx="4">
                  <c:v>0</c:v>
                </c:pt>
              </c:numCache>
            </c:numRef>
          </c:val>
        </c:ser>
        <c:axId val="64340352"/>
        <c:axId val="64341888"/>
      </c:barChart>
      <c:catAx>
        <c:axId val="64340352"/>
        <c:scaling>
          <c:orientation val="minMax"/>
        </c:scaling>
        <c:axPos val="b"/>
        <c:tickLblPos val="nextTo"/>
        <c:txPr>
          <a:bodyPr/>
          <a:lstStyle/>
          <a:p>
            <a:pPr>
              <a:defRPr>
                <a:latin typeface="Comic Sans MS" pitchFamily="66" charset="0"/>
              </a:defRPr>
            </a:pPr>
            <a:endParaRPr lang="en-US"/>
          </a:p>
        </c:txPr>
        <c:crossAx val="64341888"/>
        <c:crosses val="autoZero"/>
        <c:auto val="1"/>
        <c:lblAlgn val="ctr"/>
        <c:lblOffset val="100"/>
      </c:catAx>
      <c:valAx>
        <c:axId val="64341888"/>
        <c:scaling>
          <c:orientation val="minMax"/>
        </c:scaling>
        <c:axPos val="l"/>
        <c:majorGridlines/>
        <c:numFmt formatCode="0%" sourceLinked="1"/>
        <c:tickLblPos val="nextTo"/>
        <c:txPr>
          <a:bodyPr/>
          <a:lstStyle/>
          <a:p>
            <a:pPr>
              <a:defRPr>
                <a:latin typeface="Comic Sans MS" pitchFamily="66" charset="0"/>
              </a:defRPr>
            </a:pPr>
            <a:endParaRPr lang="en-US"/>
          </a:p>
        </c:txPr>
        <c:crossAx val="64340352"/>
        <c:crosses val="autoZero"/>
        <c:crossBetween val="between"/>
      </c:valAx>
    </c:plotArea>
    <c:legend>
      <c:legendPos val="r"/>
      <c:layout/>
      <c:txPr>
        <a:bodyPr/>
        <a:lstStyle/>
        <a:p>
          <a:pPr>
            <a:defRPr>
              <a:latin typeface="Comic Sans MS" pitchFamily="66" charset="0"/>
            </a:defRPr>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2016-09-12T12:55:00Z</dcterms:created>
  <dcterms:modified xsi:type="dcterms:W3CDTF">2016-09-12T13:21:00Z</dcterms:modified>
</cp:coreProperties>
</file>